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75A5B" w14:textId="77777777" w:rsidR="004E4DB3" w:rsidRPr="004E4DB3" w:rsidRDefault="004E4DB3" w:rsidP="004E4DB3">
      <w:pPr>
        <w:shd w:val="clear" w:color="auto" w:fill="FFFFFF"/>
        <w:spacing w:after="0" w:line="240" w:lineRule="auto"/>
        <w:jc w:val="right"/>
        <w:rPr>
          <w:rFonts w:ascii="Arial" w:eastAsiaTheme="minorEastAsia" w:hAnsi="Arial" w:cs="Arial"/>
          <w:color w:val="000000"/>
          <w:sz w:val="21"/>
          <w:szCs w:val="21"/>
          <w:lang w:val="es-ES_tradnl" w:bidi="ar-SA"/>
        </w:rPr>
      </w:pPr>
      <w:r w:rsidRPr="004E4DB3">
        <w:rPr>
          <w:rFonts w:ascii="Arial" w:eastAsiaTheme="minorEastAsia" w:hAnsi="Arial" w:cs="Arial"/>
          <w:i/>
          <w:iCs/>
          <w:color w:val="000000"/>
          <w:sz w:val="20"/>
          <w:szCs w:val="20"/>
          <w:lang w:val="es-ES_tradnl" w:bidi="ar-SA"/>
        </w:rPr>
        <w:t>Ciudad de México a 25 de octubre de 2016.</w:t>
      </w:r>
    </w:p>
    <w:p w14:paraId="1342132D" w14:textId="77777777" w:rsidR="004E4DB3" w:rsidRPr="004E4DB3" w:rsidRDefault="004E4DB3" w:rsidP="004E4DB3">
      <w:pPr>
        <w:shd w:val="clear" w:color="auto" w:fill="FFFFFF"/>
        <w:spacing w:after="0" w:line="240" w:lineRule="auto"/>
        <w:jc w:val="center"/>
        <w:rPr>
          <w:rFonts w:ascii="Arial" w:eastAsiaTheme="minorEastAsia" w:hAnsi="Arial" w:cs="Arial"/>
          <w:color w:val="000000"/>
          <w:sz w:val="21"/>
          <w:szCs w:val="21"/>
          <w:lang w:val="es-ES_tradnl" w:bidi="ar-SA"/>
        </w:rPr>
      </w:pPr>
      <w:r w:rsidRPr="004E4DB3">
        <w:rPr>
          <w:rFonts w:ascii="Arial" w:eastAsiaTheme="minorEastAsia" w:hAnsi="Arial" w:cs="Arial"/>
          <w:i/>
          <w:iCs/>
          <w:color w:val="000000"/>
          <w:sz w:val="21"/>
          <w:szCs w:val="21"/>
          <w:lang w:val="es-ES_tradnl" w:bidi="ar-SA"/>
        </w:rPr>
        <w:t> </w:t>
      </w:r>
    </w:p>
    <w:p w14:paraId="68E66F13" w14:textId="77777777" w:rsidR="004E4DB3" w:rsidRPr="004E4DB3" w:rsidRDefault="004E4DB3" w:rsidP="004E4DB3">
      <w:pPr>
        <w:shd w:val="clear" w:color="auto" w:fill="FFFFFF"/>
        <w:spacing w:after="0" w:line="240" w:lineRule="auto"/>
        <w:jc w:val="center"/>
        <w:rPr>
          <w:rFonts w:ascii="Arial" w:eastAsiaTheme="minorEastAsia" w:hAnsi="Arial" w:cs="Arial"/>
          <w:color w:val="000000"/>
          <w:sz w:val="21"/>
          <w:szCs w:val="21"/>
          <w:lang w:val="es-ES_tradnl" w:bidi="ar-SA"/>
        </w:rPr>
      </w:pPr>
      <w:r w:rsidRPr="004E4DB3">
        <w:rPr>
          <w:rFonts w:ascii="Arial" w:eastAsiaTheme="minorEastAsia" w:hAnsi="Arial" w:cs="Arial"/>
          <w:i/>
          <w:iCs/>
          <w:color w:val="000000"/>
          <w:sz w:val="21"/>
          <w:szCs w:val="21"/>
          <w:lang w:val="es-ES_tradnl" w:bidi="ar-SA"/>
        </w:rPr>
        <w:t> </w:t>
      </w:r>
    </w:p>
    <w:p w14:paraId="6B4021E9" w14:textId="77777777" w:rsidR="004E4DB3" w:rsidRPr="004E4DB3" w:rsidRDefault="004E4DB3" w:rsidP="004E4DB3">
      <w:pPr>
        <w:shd w:val="clear" w:color="auto" w:fill="FFFFFF"/>
        <w:spacing w:after="0" w:line="240" w:lineRule="auto"/>
        <w:jc w:val="center"/>
        <w:rPr>
          <w:rFonts w:ascii="Arial" w:eastAsiaTheme="minorEastAsia" w:hAnsi="Arial" w:cs="Arial"/>
          <w:color w:val="000000"/>
          <w:sz w:val="21"/>
          <w:szCs w:val="21"/>
          <w:lang w:val="es-ES_tradnl" w:bidi="ar-SA"/>
        </w:rPr>
      </w:pPr>
      <w:r w:rsidRPr="004E4DB3">
        <w:rPr>
          <w:rFonts w:ascii="Arial" w:eastAsiaTheme="minorEastAsia" w:hAnsi="Arial" w:cs="Arial"/>
          <w:b/>
          <w:bCs/>
          <w:color w:val="000000"/>
          <w:sz w:val="21"/>
          <w:szCs w:val="21"/>
          <w:lang w:val="es-ES_tradnl" w:bidi="ar-SA"/>
        </w:rPr>
        <w:t>El FORMULA 1 GRAN PREMIO DE MÉXICO 2016</w:t>
      </w:r>
      <w:r w:rsidRPr="004E4DB3">
        <w:rPr>
          <w:rFonts w:ascii="Arial" w:eastAsiaTheme="minorEastAsia" w:hAnsi="Arial" w:cs="Arial"/>
          <w:color w:val="000000"/>
          <w:sz w:val="21"/>
          <w:szCs w:val="21"/>
          <w:lang w:val="es-ES_tradnl" w:bidi="ar-SA"/>
        </w:rPr>
        <w:t>™ </w:t>
      </w:r>
      <w:r w:rsidRPr="004E4DB3">
        <w:rPr>
          <w:rFonts w:ascii="Arial" w:eastAsiaTheme="minorEastAsia" w:hAnsi="Arial" w:cs="Arial"/>
          <w:b/>
          <w:bCs/>
          <w:color w:val="000000"/>
          <w:sz w:val="21"/>
          <w:szCs w:val="21"/>
          <w:lang w:val="es-ES_tradnl" w:bidi="ar-SA"/>
        </w:rPr>
        <w:t>está a pedir de boca</w:t>
      </w:r>
    </w:p>
    <w:p w14:paraId="1661EB12" w14:textId="77777777" w:rsidR="004E4DB3" w:rsidRPr="004E4DB3" w:rsidRDefault="004E4DB3" w:rsidP="004E4DB3">
      <w:pPr>
        <w:shd w:val="clear" w:color="auto" w:fill="FFFFFF"/>
        <w:spacing w:after="0" w:line="240" w:lineRule="auto"/>
        <w:jc w:val="center"/>
        <w:rPr>
          <w:rFonts w:ascii="Arial" w:eastAsiaTheme="minorEastAsia" w:hAnsi="Arial" w:cs="Arial"/>
          <w:color w:val="000000"/>
          <w:sz w:val="21"/>
          <w:szCs w:val="21"/>
          <w:lang w:val="es-ES_tradnl" w:bidi="ar-SA"/>
        </w:rPr>
      </w:pPr>
      <w:r w:rsidRPr="004E4DB3">
        <w:rPr>
          <w:rFonts w:ascii="Arial" w:eastAsiaTheme="minorEastAsia" w:hAnsi="Arial" w:cs="Arial"/>
          <w:b/>
          <w:bCs/>
          <w:color w:val="000000"/>
          <w:sz w:val="21"/>
          <w:szCs w:val="21"/>
          <w:lang w:val="es-ES_tradnl" w:bidi="ar-SA"/>
        </w:rPr>
        <w:t> </w:t>
      </w:r>
    </w:p>
    <w:p w14:paraId="4583DC18" w14:textId="77777777" w:rsidR="004E4DB3" w:rsidRPr="004E4DB3" w:rsidRDefault="004E4DB3" w:rsidP="004E4DB3">
      <w:pPr>
        <w:shd w:val="clear" w:color="auto" w:fill="FFFFFF"/>
        <w:spacing w:after="0" w:line="240" w:lineRule="auto"/>
        <w:jc w:val="center"/>
        <w:rPr>
          <w:rFonts w:ascii="Arial" w:eastAsiaTheme="minorEastAsia" w:hAnsi="Arial" w:cs="Arial"/>
          <w:color w:val="000000"/>
          <w:sz w:val="21"/>
          <w:szCs w:val="21"/>
          <w:lang w:val="es-ES_tradnl" w:bidi="ar-SA"/>
        </w:rPr>
      </w:pPr>
      <w:r w:rsidRPr="004E4DB3">
        <w:rPr>
          <w:rFonts w:ascii="Arial" w:eastAsiaTheme="minorEastAsia" w:hAnsi="Arial" w:cs="Arial"/>
          <w:b/>
          <w:bCs/>
          <w:color w:val="000000"/>
          <w:sz w:val="21"/>
          <w:szCs w:val="21"/>
          <w:lang w:val="es-ES_tradnl" w:bidi="ar-SA"/>
        </w:rPr>
        <w:t> </w:t>
      </w:r>
    </w:p>
    <w:p w14:paraId="6E9F544A"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t>Durante el FORMULA 1 GRAN PREMIO DE MÉXICO 2016™ – que se llevará a cabo del 28 al 30 de octubre – lo bueno irá más allá de la pista, estará también en el paladar de los asistentes.</w:t>
      </w:r>
    </w:p>
    <w:p w14:paraId="71719756"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t> </w:t>
      </w:r>
    </w:p>
    <w:p w14:paraId="2DC7B335" w14:textId="731212A6"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t>Este año se mantendrá la variada oferta gastronómica de 2015 de modo que los visitantes gocen otra vez de productos de la más alta calidad al tiempo que disfrutan del espectáculo</w:t>
      </w:r>
    </w:p>
    <w:p w14:paraId="6132C08F" w14:textId="71BF2BEA" w:rsidR="004E4DB3" w:rsidRDefault="004E4DB3" w:rsidP="004E4DB3">
      <w:pPr>
        <w:shd w:val="clear" w:color="auto" w:fill="FFFFFF"/>
        <w:spacing w:after="0" w:line="240" w:lineRule="auto"/>
        <w:jc w:val="both"/>
        <w:rPr>
          <w:rFonts w:ascii="Arial" w:eastAsiaTheme="minorEastAsia" w:hAnsi="Arial" w:cs="Arial"/>
          <w:noProof/>
          <w:color w:val="000000"/>
          <w:sz w:val="21"/>
          <w:szCs w:val="21"/>
          <w:lang w:bidi="ar-SA"/>
        </w:rPr>
      </w:pPr>
    </w:p>
    <w:p w14:paraId="4E049682" w14:textId="77777777" w:rsidR="00963DCA" w:rsidRDefault="00963DCA" w:rsidP="004E4DB3">
      <w:pPr>
        <w:shd w:val="clear" w:color="auto" w:fill="FFFFFF"/>
        <w:spacing w:after="0" w:line="240" w:lineRule="auto"/>
        <w:jc w:val="both"/>
        <w:rPr>
          <w:rFonts w:ascii="Arial" w:eastAsiaTheme="minorEastAsia" w:hAnsi="Arial" w:cs="Arial"/>
          <w:noProof/>
          <w:color w:val="000000"/>
          <w:sz w:val="21"/>
          <w:szCs w:val="21"/>
          <w:lang w:bidi="ar-SA"/>
        </w:rPr>
      </w:pPr>
    </w:p>
    <w:p w14:paraId="210EE5A6" w14:textId="4F5479BA" w:rsidR="00963DCA" w:rsidRDefault="00963DCA" w:rsidP="00963DCA">
      <w:pPr>
        <w:shd w:val="clear" w:color="auto" w:fill="FFFFFF"/>
        <w:spacing w:after="0" w:line="240" w:lineRule="auto"/>
        <w:jc w:val="center"/>
        <w:rPr>
          <w:rFonts w:ascii="Arial" w:eastAsiaTheme="minorEastAsia" w:hAnsi="Arial" w:cs="Arial"/>
          <w:noProof/>
          <w:color w:val="000000"/>
          <w:sz w:val="21"/>
          <w:szCs w:val="21"/>
          <w:lang w:bidi="ar-SA"/>
        </w:rPr>
      </w:pPr>
      <w:r>
        <w:rPr>
          <w:rFonts w:ascii="Arial" w:eastAsiaTheme="minorEastAsia" w:hAnsi="Arial" w:cs="Arial"/>
          <w:noProof/>
          <w:color w:val="000000"/>
          <w:sz w:val="21"/>
          <w:szCs w:val="21"/>
          <w:lang w:bidi="ar-SA"/>
        </w:rPr>
        <w:drawing>
          <wp:inline distT="0" distB="0" distL="0" distR="0" wp14:anchorId="74653B01" wp14:editId="079D6D2B">
            <wp:extent cx="3073400" cy="4610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 en boca de todos.jpg"/>
                    <pic:cNvPicPr/>
                  </pic:nvPicPr>
                  <pic:blipFill>
                    <a:blip r:embed="rId8">
                      <a:extLst>
                        <a:ext uri="{28A0092B-C50C-407E-A947-70E740481C1C}">
                          <a14:useLocalDpi xmlns:a14="http://schemas.microsoft.com/office/drawing/2010/main" val="0"/>
                        </a:ext>
                      </a:extLst>
                    </a:blip>
                    <a:stretch>
                      <a:fillRect/>
                    </a:stretch>
                  </pic:blipFill>
                  <pic:spPr>
                    <a:xfrm>
                      <a:off x="0" y="0"/>
                      <a:ext cx="3073400" cy="4610100"/>
                    </a:xfrm>
                    <a:prstGeom prst="rect">
                      <a:avLst/>
                    </a:prstGeom>
                  </pic:spPr>
                </pic:pic>
              </a:graphicData>
            </a:graphic>
          </wp:inline>
        </w:drawing>
      </w:r>
    </w:p>
    <w:p w14:paraId="538CE4C6" w14:textId="77777777" w:rsidR="00963DCA" w:rsidRDefault="00963DCA" w:rsidP="004E4DB3">
      <w:pPr>
        <w:shd w:val="clear" w:color="auto" w:fill="FFFFFF"/>
        <w:spacing w:after="0" w:line="240" w:lineRule="auto"/>
        <w:jc w:val="both"/>
        <w:rPr>
          <w:rFonts w:ascii="Arial" w:eastAsiaTheme="minorEastAsia" w:hAnsi="Arial" w:cs="Arial"/>
          <w:noProof/>
          <w:color w:val="000000"/>
          <w:sz w:val="21"/>
          <w:szCs w:val="21"/>
          <w:lang w:bidi="ar-SA"/>
        </w:rPr>
      </w:pPr>
    </w:p>
    <w:p w14:paraId="5F31671B" w14:textId="77777777" w:rsidR="00963DCA" w:rsidRPr="004E4DB3" w:rsidRDefault="00963DCA" w:rsidP="004E4DB3">
      <w:pPr>
        <w:shd w:val="clear" w:color="auto" w:fill="FFFFFF"/>
        <w:spacing w:after="0" w:line="240" w:lineRule="auto"/>
        <w:jc w:val="both"/>
        <w:rPr>
          <w:rFonts w:ascii="Arial" w:eastAsiaTheme="minorEastAsia" w:hAnsi="Arial" w:cs="Arial"/>
          <w:color w:val="000000"/>
          <w:sz w:val="21"/>
          <w:szCs w:val="21"/>
          <w:lang w:val="es-ES_tradnl" w:bidi="ar-SA"/>
        </w:rPr>
      </w:pPr>
    </w:p>
    <w:p w14:paraId="17626F4E"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p>
    <w:p w14:paraId="3654C6B3"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p>
    <w:p w14:paraId="4FE6D5E5"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t xml:space="preserve">Nuevamente estarán presentes Burger King, </w:t>
      </w:r>
      <w:proofErr w:type="spellStart"/>
      <w:r w:rsidRPr="004E4DB3">
        <w:rPr>
          <w:rFonts w:ascii="Arial" w:eastAsiaTheme="minorEastAsia" w:hAnsi="Arial" w:cs="Arial"/>
          <w:color w:val="000000"/>
          <w:sz w:val="21"/>
          <w:szCs w:val="21"/>
          <w:lang w:val="es-ES_tradnl" w:bidi="ar-SA"/>
        </w:rPr>
        <w:t>Domino’s</w:t>
      </w:r>
      <w:proofErr w:type="spellEnd"/>
      <w:r w:rsidRPr="004E4DB3">
        <w:rPr>
          <w:rFonts w:ascii="Arial" w:eastAsiaTheme="minorEastAsia" w:hAnsi="Arial" w:cs="Arial"/>
          <w:color w:val="000000"/>
          <w:sz w:val="21"/>
          <w:szCs w:val="21"/>
          <w:lang w:val="es-ES_tradnl" w:bidi="ar-SA"/>
        </w:rPr>
        <w:t xml:space="preserve"> Pizza, El Califa, Sushi </w:t>
      </w:r>
      <w:proofErr w:type="spellStart"/>
      <w:r w:rsidRPr="004E4DB3">
        <w:rPr>
          <w:rFonts w:ascii="Arial" w:eastAsiaTheme="minorEastAsia" w:hAnsi="Arial" w:cs="Arial"/>
          <w:color w:val="000000"/>
          <w:sz w:val="21"/>
          <w:szCs w:val="21"/>
          <w:lang w:val="es-ES_tradnl" w:bidi="ar-SA"/>
        </w:rPr>
        <w:t>Itto</w:t>
      </w:r>
      <w:proofErr w:type="spellEnd"/>
      <w:r w:rsidRPr="004E4DB3">
        <w:rPr>
          <w:rFonts w:ascii="Arial" w:eastAsiaTheme="minorEastAsia" w:hAnsi="Arial" w:cs="Arial"/>
          <w:color w:val="000000"/>
          <w:sz w:val="21"/>
          <w:szCs w:val="21"/>
          <w:lang w:val="es-ES_tradnl" w:bidi="ar-SA"/>
        </w:rPr>
        <w:t xml:space="preserve">, Starbucks, </w:t>
      </w:r>
      <w:proofErr w:type="spellStart"/>
      <w:r w:rsidRPr="004E4DB3">
        <w:rPr>
          <w:rFonts w:ascii="Arial" w:eastAsiaTheme="minorEastAsia" w:hAnsi="Arial" w:cs="Arial"/>
          <w:color w:val="000000"/>
          <w:sz w:val="21"/>
          <w:szCs w:val="21"/>
          <w:lang w:val="es-ES_tradnl" w:bidi="ar-SA"/>
        </w:rPr>
        <w:t>Sabritas</w:t>
      </w:r>
      <w:proofErr w:type="spellEnd"/>
      <w:r w:rsidRPr="004E4DB3">
        <w:rPr>
          <w:rFonts w:ascii="Arial" w:eastAsiaTheme="minorEastAsia" w:hAnsi="Arial" w:cs="Arial"/>
          <w:color w:val="000000"/>
          <w:sz w:val="21"/>
          <w:szCs w:val="21"/>
          <w:lang w:val="es-ES_tradnl" w:bidi="ar-SA"/>
        </w:rPr>
        <w:t xml:space="preserve">, así como productos Coca-Cola y Heineken. Además, se ampliaron las opciones al sumarse al menú La Castellana, Helados Nestlé, </w:t>
      </w:r>
      <w:proofErr w:type="spellStart"/>
      <w:r w:rsidRPr="004E4DB3">
        <w:rPr>
          <w:rFonts w:ascii="Arial" w:eastAsiaTheme="minorEastAsia" w:hAnsi="Arial" w:cs="Arial"/>
          <w:color w:val="000000"/>
          <w:sz w:val="21"/>
          <w:szCs w:val="21"/>
          <w:lang w:val="es-ES_tradnl" w:bidi="ar-SA"/>
        </w:rPr>
        <w:t>Nutrisa</w:t>
      </w:r>
      <w:proofErr w:type="spellEnd"/>
      <w:r w:rsidRPr="004E4DB3">
        <w:rPr>
          <w:rFonts w:ascii="Arial" w:eastAsiaTheme="minorEastAsia" w:hAnsi="Arial" w:cs="Arial"/>
          <w:color w:val="000000"/>
          <w:sz w:val="21"/>
          <w:szCs w:val="21"/>
          <w:lang w:val="es-ES_tradnl" w:bidi="ar-SA"/>
        </w:rPr>
        <w:t xml:space="preserve"> y VIPS.</w:t>
      </w:r>
    </w:p>
    <w:p w14:paraId="65A89E29"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t> </w:t>
      </w:r>
    </w:p>
    <w:p w14:paraId="771480B1" w14:textId="63DCC74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lastRenderedPageBreak/>
        <w:t>Es importante recordar que habrán tres métodos diferentes para la compra de alimentos y bebidas durante el FORMULA 1 GRAN PREMIO DE MÉXICO 2016™ dependiendo las zonas del Autódromo Hermanos Rodríguez. A continuación explicamos cada una de ellas.</w:t>
      </w:r>
    </w:p>
    <w:p w14:paraId="689A08D3"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t> </w:t>
      </w:r>
    </w:p>
    <w:p w14:paraId="785170AC" w14:textId="77777777" w:rsidR="004E4DB3" w:rsidRPr="004E4DB3" w:rsidRDefault="004E4DB3" w:rsidP="004E4DB3">
      <w:pPr>
        <w:shd w:val="clear" w:color="auto" w:fill="FFFFFF"/>
        <w:spacing w:before="100" w:beforeAutospacing="1" w:after="100" w:afterAutospacing="1" w:line="240" w:lineRule="auto"/>
        <w:ind w:left="720"/>
        <w:jc w:val="both"/>
        <w:rPr>
          <w:rFonts w:ascii="Arial" w:eastAsiaTheme="minorEastAsia" w:hAnsi="Arial" w:cs="Arial"/>
          <w:color w:val="000000"/>
          <w:sz w:val="21"/>
          <w:szCs w:val="21"/>
          <w:lang w:val="es-ES_tradnl" w:bidi="ar-SA"/>
        </w:rPr>
      </w:pPr>
      <w:r w:rsidRPr="004E4DB3">
        <w:rPr>
          <w:rFonts w:ascii="Arial" w:eastAsiaTheme="minorEastAsia" w:hAnsi="Arial" w:cs="Arial"/>
          <w:b/>
          <w:bCs/>
          <w:color w:val="000000"/>
          <w:sz w:val="21"/>
          <w:szCs w:val="21"/>
          <w:lang w:val="es-ES_tradnl" w:bidi="ar-SA"/>
        </w:rPr>
        <w:t>1.</w:t>
      </w:r>
      <w:r w:rsidRPr="004E4DB3">
        <w:rPr>
          <w:rFonts w:ascii="Times New Roman" w:eastAsiaTheme="minorEastAsia"/>
          <w:color w:val="000000"/>
          <w:sz w:val="14"/>
          <w:szCs w:val="14"/>
          <w:lang w:val="es-ES_tradnl" w:bidi="ar-SA"/>
        </w:rPr>
        <w:t>    </w:t>
      </w:r>
      <w:proofErr w:type="spellStart"/>
      <w:r w:rsidRPr="004E4DB3">
        <w:rPr>
          <w:rFonts w:ascii="Arial" w:eastAsiaTheme="minorEastAsia" w:hAnsi="Arial" w:cs="Arial"/>
          <w:b/>
          <w:bCs/>
          <w:color w:val="000000"/>
          <w:sz w:val="21"/>
          <w:szCs w:val="21"/>
          <w:lang w:val="es-ES_tradnl" w:bidi="ar-SA"/>
        </w:rPr>
        <w:t>Multicajas</w:t>
      </w:r>
      <w:proofErr w:type="spellEnd"/>
      <w:r w:rsidRPr="004E4DB3">
        <w:rPr>
          <w:rFonts w:ascii="Arial" w:eastAsiaTheme="minorEastAsia" w:hAnsi="Arial" w:cs="Arial"/>
          <w:b/>
          <w:bCs/>
          <w:color w:val="000000"/>
          <w:sz w:val="21"/>
          <w:szCs w:val="21"/>
          <w:lang w:val="es-ES_tradnl" w:bidi="ar-SA"/>
        </w:rPr>
        <w:t>:</w:t>
      </w:r>
      <w:r w:rsidRPr="004E4DB3">
        <w:rPr>
          <w:rFonts w:ascii="Arial" w:eastAsiaTheme="minorEastAsia" w:hAnsi="Arial" w:cs="Arial"/>
          <w:color w:val="000000"/>
          <w:sz w:val="21"/>
          <w:szCs w:val="21"/>
          <w:lang w:val="es-ES_tradnl" w:bidi="ar-SA"/>
        </w:rPr>
        <w:t> Disponible en las zonas verde, azul y amarilla, en este formato el cliente primero debe pagar su consumo en módulos de cajas donde recibirá un ticket que posteriormente intercambiará en los puestos de alimentos y bebidas.</w:t>
      </w:r>
    </w:p>
    <w:p w14:paraId="6161AE56" w14:textId="3E98AD52" w:rsidR="004E4DB3" w:rsidRPr="004E4DB3" w:rsidRDefault="004E4DB3" w:rsidP="004E4DB3">
      <w:pPr>
        <w:shd w:val="clear" w:color="auto" w:fill="FFFFFF"/>
        <w:spacing w:before="100" w:beforeAutospacing="1" w:after="0" w:line="240" w:lineRule="auto"/>
        <w:ind w:left="708"/>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 En cuanto a alimentos, se podrá elegir entre emitir un solo ticket con la cantidad total de su consumo – que debe canjearse en ese momento – o la emisión de varios tickets con consumo unitario – para ser canjeados en cualquier momento durante los tres días del evento. Para las bebidas, se entregarán tickets unitarios por el total de la compra.</w:t>
      </w:r>
    </w:p>
    <w:p w14:paraId="2B99530D" w14:textId="023DEC5F" w:rsidR="004E4DB3" w:rsidRPr="004E4DB3" w:rsidRDefault="004E4DB3" w:rsidP="004E4DB3">
      <w:pPr>
        <w:shd w:val="clear" w:color="auto" w:fill="FFFFFF"/>
        <w:spacing w:before="100" w:beforeAutospacing="1" w:after="0" w:line="240" w:lineRule="auto"/>
        <w:ind w:left="720"/>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 </w:t>
      </w:r>
      <w:r w:rsidRPr="004E4DB3">
        <w:rPr>
          <w:rFonts w:ascii="Arial" w:eastAsiaTheme="minorEastAsia" w:hAnsi="Arial" w:cs="Arial"/>
          <w:b/>
          <w:bCs/>
          <w:color w:val="000000"/>
          <w:lang w:val="es-ES_tradnl" w:bidi="ar-SA"/>
        </w:rPr>
        <w:t>2.</w:t>
      </w:r>
      <w:r w:rsidRPr="004E4DB3">
        <w:rPr>
          <w:rFonts w:ascii="Times New Roman" w:eastAsiaTheme="minorEastAsia"/>
          <w:color w:val="000000"/>
          <w:sz w:val="14"/>
          <w:szCs w:val="14"/>
          <w:lang w:val="es-ES_tradnl" w:bidi="ar-SA"/>
        </w:rPr>
        <w:t>    </w:t>
      </w:r>
      <w:r w:rsidRPr="004E4DB3">
        <w:rPr>
          <w:rFonts w:ascii="Arial" w:eastAsiaTheme="minorEastAsia" w:hAnsi="Arial" w:cs="Arial"/>
          <w:b/>
          <w:bCs/>
          <w:color w:val="000000"/>
          <w:lang w:val="es-ES_tradnl" w:bidi="ar-SA"/>
        </w:rPr>
        <w:t>Centro comercial:</w:t>
      </w:r>
      <w:r w:rsidRPr="004E4DB3">
        <w:rPr>
          <w:rFonts w:ascii="Arial" w:eastAsiaTheme="minorEastAsia" w:hAnsi="Arial" w:cs="Arial"/>
          <w:color w:val="000000"/>
          <w:lang w:val="es-ES_tradnl" w:bidi="ar-SA"/>
        </w:rPr>
        <w:t> Disponible en las zonas naranja, Foro Sol norte y Foro Sol sur, es posible pagar por el consumo directamente en los puestos de alimentos y bebidas, donde igualmente se hará entrega de los productos. La oferta para estos sitios incluye pizzas, hamburguesas, </w:t>
      </w:r>
      <w:proofErr w:type="spellStart"/>
      <w:r w:rsidRPr="004E4DB3">
        <w:rPr>
          <w:rFonts w:ascii="Arial" w:eastAsiaTheme="minorEastAsia" w:hAnsi="Arial" w:cs="Arial"/>
          <w:i/>
          <w:iCs/>
          <w:color w:val="000000"/>
          <w:lang w:val="es-ES_tradnl" w:bidi="ar-SA"/>
        </w:rPr>
        <w:t>long-sandwiches</w:t>
      </w:r>
      <w:proofErr w:type="spellEnd"/>
      <w:r w:rsidRPr="004E4DB3">
        <w:rPr>
          <w:rFonts w:ascii="Arial" w:eastAsiaTheme="minorEastAsia" w:hAnsi="Arial" w:cs="Arial"/>
          <w:color w:val="000000"/>
          <w:lang w:val="es-ES_tradnl" w:bidi="ar-SA"/>
        </w:rPr>
        <w:t xml:space="preserve">, papas, helados Nestlé y </w:t>
      </w:r>
      <w:proofErr w:type="spellStart"/>
      <w:r w:rsidRPr="004E4DB3">
        <w:rPr>
          <w:rFonts w:ascii="Arial" w:eastAsiaTheme="minorEastAsia" w:hAnsi="Arial" w:cs="Arial"/>
          <w:color w:val="000000"/>
          <w:lang w:val="es-ES_tradnl" w:bidi="ar-SA"/>
        </w:rPr>
        <w:t>Nutrisa</w:t>
      </w:r>
      <w:proofErr w:type="spellEnd"/>
      <w:r w:rsidRPr="004E4DB3">
        <w:rPr>
          <w:rFonts w:ascii="Arial" w:eastAsiaTheme="minorEastAsia" w:hAnsi="Arial" w:cs="Arial"/>
          <w:color w:val="000000"/>
          <w:lang w:val="es-ES_tradnl" w:bidi="ar-SA"/>
        </w:rPr>
        <w:t>, aguas, refrescos y cervezas.</w:t>
      </w:r>
    </w:p>
    <w:p w14:paraId="7A688485" w14:textId="1CA1BA3A" w:rsidR="004E4DB3" w:rsidRPr="004E4DB3" w:rsidRDefault="004E4DB3" w:rsidP="004E4DB3">
      <w:pPr>
        <w:shd w:val="clear" w:color="auto" w:fill="FFFFFF"/>
        <w:spacing w:before="100" w:beforeAutospacing="1" w:after="0" w:line="240" w:lineRule="auto"/>
        <w:ind w:left="720"/>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 </w:t>
      </w:r>
      <w:r w:rsidRPr="004E4DB3">
        <w:rPr>
          <w:rFonts w:ascii="Arial" w:eastAsiaTheme="minorEastAsia" w:hAnsi="Arial" w:cs="Arial"/>
          <w:b/>
          <w:bCs/>
          <w:color w:val="000000"/>
          <w:lang w:val="es-ES_tradnl" w:bidi="ar-SA"/>
        </w:rPr>
        <w:t>3.</w:t>
      </w:r>
      <w:r w:rsidRPr="004E4DB3">
        <w:rPr>
          <w:rFonts w:ascii="Times New Roman" w:eastAsiaTheme="minorEastAsia"/>
          <w:color w:val="000000"/>
          <w:sz w:val="14"/>
          <w:szCs w:val="14"/>
          <w:lang w:val="es-ES_tradnl" w:bidi="ar-SA"/>
        </w:rPr>
        <w:t>    </w:t>
      </w:r>
      <w:proofErr w:type="spellStart"/>
      <w:r w:rsidRPr="004E4DB3">
        <w:rPr>
          <w:rFonts w:ascii="Arial" w:eastAsiaTheme="minorEastAsia" w:hAnsi="Arial" w:cs="Arial"/>
          <w:b/>
          <w:bCs/>
          <w:color w:val="000000"/>
          <w:lang w:val="es-ES_tradnl" w:bidi="ar-SA"/>
        </w:rPr>
        <w:t>Vending</w:t>
      </w:r>
      <w:proofErr w:type="spellEnd"/>
      <w:r w:rsidRPr="004E4DB3">
        <w:rPr>
          <w:rFonts w:ascii="Arial" w:eastAsiaTheme="minorEastAsia" w:hAnsi="Arial" w:cs="Arial"/>
          <w:b/>
          <w:bCs/>
          <w:color w:val="000000"/>
          <w:lang w:val="es-ES_tradnl" w:bidi="ar-SA"/>
        </w:rPr>
        <w:t>: </w:t>
      </w:r>
      <w:r w:rsidRPr="004E4DB3">
        <w:rPr>
          <w:rFonts w:ascii="Arial" w:eastAsiaTheme="minorEastAsia" w:hAnsi="Arial" w:cs="Arial"/>
          <w:color w:val="000000"/>
          <w:lang w:val="es-ES_tradnl" w:bidi="ar-SA"/>
        </w:rPr>
        <w:t>Disponible en todas las zonas, los vendedores ingresan directamente a las gradas para ofrecer y vender productos. Bajo este formato – que no se suspende en ningún momento – se podrán adquirir pizzas, hamburguesas, papas, aguas, refrescos y cervezas. La única forma de pago aceptada será el efectivo.</w:t>
      </w:r>
    </w:p>
    <w:p w14:paraId="16B0D0D7"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 </w:t>
      </w:r>
    </w:p>
    <w:p w14:paraId="18487896"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Después de la experiencia en 2015 se realizaron las siguientes mejoras:</w:t>
      </w:r>
    </w:p>
    <w:p w14:paraId="2F46D9FA" w14:textId="77777777" w:rsidR="004E4DB3" w:rsidRPr="004E4DB3" w:rsidRDefault="004E4DB3" w:rsidP="004E4DB3">
      <w:pPr>
        <w:shd w:val="clear" w:color="auto" w:fill="FFFFFF"/>
        <w:spacing w:before="100" w:beforeAutospacing="1" w:after="80" w:line="240" w:lineRule="auto"/>
        <w:ind w:left="714"/>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Se triplicó el servicio en las cocinas para agilizar los tiempos de atención.</w:t>
      </w:r>
    </w:p>
    <w:p w14:paraId="4C250A3C" w14:textId="77777777" w:rsidR="004E4DB3" w:rsidRPr="004E4DB3" w:rsidRDefault="004E4DB3" w:rsidP="004E4DB3">
      <w:pPr>
        <w:shd w:val="clear" w:color="auto" w:fill="FFFFFF"/>
        <w:spacing w:before="100" w:beforeAutospacing="1" w:after="80" w:line="240" w:lineRule="auto"/>
        <w:ind w:left="714"/>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Todas las cajas aceptan cualquier forma de pago (tarjetas de crédito, débito y efectivo).</w:t>
      </w:r>
    </w:p>
    <w:p w14:paraId="44068566" w14:textId="77777777" w:rsidR="004E4DB3" w:rsidRPr="004E4DB3" w:rsidRDefault="004E4DB3" w:rsidP="004E4DB3">
      <w:pPr>
        <w:shd w:val="clear" w:color="auto" w:fill="FFFFFF"/>
        <w:spacing w:before="100" w:beforeAutospacing="1" w:after="80" w:line="240" w:lineRule="auto"/>
        <w:ind w:left="714"/>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Señalización más clara.</w:t>
      </w:r>
    </w:p>
    <w:p w14:paraId="49387F95" w14:textId="77777777" w:rsidR="004E4DB3" w:rsidRPr="004E4DB3" w:rsidRDefault="004E4DB3" w:rsidP="004E4DB3">
      <w:pPr>
        <w:shd w:val="clear" w:color="auto" w:fill="FFFFFF"/>
        <w:spacing w:before="100" w:beforeAutospacing="1" w:after="80" w:line="240" w:lineRule="auto"/>
        <w:ind w:left="714"/>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 xml:space="preserve">Ampliación del servicio de </w:t>
      </w:r>
      <w:proofErr w:type="spellStart"/>
      <w:r w:rsidRPr="004E4DB3">
        <w:rPr>
          <w:rFonts w:ascii="Arial" w:eastAsiaTheme="minorEastAsia" w:hAnsi="Arial" w:cs="Arial"/>
          <w:color w:val="000000"/>
          <w:lang w:val="es-ES_tradnl" w:bidi="ar-SA"/>
        </w:rPr>
        <w:t>vending</w:t>
      </w:r>
      <w:proofErr w:type="spellEnd"/>
      <w:r w:rsidRPr="004E4DB3">
        <w:rPr>
          <w:rFonts w:ascii="Arial" w:eastAsiaTheme="minorEastAsia" w:hAnsi="Arial" w:cs="Arial"/>
          <w:color w:val="000000"/>
          <w:lang w:val="es-ES_tradnl" w:bidi="ar-SA"/>
        </w:rPr>
        <w:t xml:space="preserve"> con alimentos.</w:t>
      </w:r>
    </w:p>
    <w:p w14:paraId="178355B1" w14:textId="77777777" w:rsidR="004E4DB3" w:rsidRPr="004E4DB3" w:rsidRDefault="004E4DB3" w:rsidP="004E4DB3">
      <w:pPr>
        <w:shd w:val="clear" w:color="auto" w:fill="FFFFFF"/>
        <w:spacing w:before="100" w:beforeAutospacing="1" w:after="0" w:line="240" w:lineRule="auto"/>
        <w:ind w:left="720"/>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Impresión de tickets individuales o por la cantidad total de alimentos y bebidas.</w:t>
      </w:r>
    </w:p>
    <w:p w14:paraId="247B239F"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 </w:t>
      </w:r>
    </w:p>
    <w:p w14:paraId="231246B5"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Adicionalmente, se comparten algunas prácticas recomendaciones con el fin de agilizar el proceso de compra y mejorar la experiencia de todos los asistentes:</w:t>
      </w:r>
    </w:p>
    <w:p w14:paraId="0F2F4D39" w14:textId="77777777" w:rsidR="004E4DB3" w:rsidRPr="004E4DB3" w:rsidRDefault="004E4DB3" w:rsidP="004E4DB3">
      <w:pPr>
        <w:shd w:val="clear" w:color="auto" w:fill="FFFFFF"/>
        <w:spacing w:before="100" w:beforeAutospacing="1" w:after="80" w:line="240" w:lineRule="auto"/>
        <w:ind w:left="714"/>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Pre-compra de los tickets de alimentos y bebidas para su consumo durante todo el evento desde el primer día.</w:t>
      </w:r>
    </w:p>
    <w:p w14:paraId="24B2316A" w14:textId="77777777" w:rsidR="004E4DB3" w:rsidRPr="004E4DB3" w:rsidRDefault="004E4DB3" w:rsidP="004E4DB3">
      <w:pPr>
        <w:shd w:val="clear" w:color="auto" w:fill="FFFFFF"/>
        <w:spacing w:before="100" w:beforeAutospacing="1" w:after="80" w:line="240" w:lineRule="auto"/>
        <w:ind w:left="720"/>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 xml:space="preserve">Aprovechar el </w:t>
      </w:r>
      <w:proofErr w:type="spellStart"/>
      <w:r w:rsidRPr="004E4DB3">
        <w:rPr>
          <w:rFonts w:ascii="Arial" w:eastAsiaTheme="minorEastAsia" w:hAnsi="Arial" w:cs="Arial"/>
          <w:color w:val="000000"/>
          <w:lang w:val="es-ES_tradnl" w:bidi="ar-SA"/>
        </w:rPr>
        <w:t>vending</w:t>
      </w:r>
      <w:proofErr w:type="spellEnd"/>
      <w:r w:rsidRPr="004E4DB3">
        <w:rPr>
          <w:rFonts w:ascii="Arial" w:eastAsiaTheme="minorEastAsia" w:hAnsi="Arial" w:cs="Arial"/>
          <w:color w:val="000000"/>
          <w:lang w:val="es-ES_tradnl" w:bidi="ar-SA"/>
        </w:rPr>
        <w:t xml:space="preserve"> y la disponibilidad de cajeros automáticos para realizar pagos en efectivo.</w:t>
      </w:r>
    </w:p>
    <w:p w14:paraId="631E81B4" w14:textId="77777777" w:rsidR="004E4DB3" w:rsidRPr="004E4DB3" w:rsidRDefault="004E4DB3" w:rsidP="004E4DB3">
      <w:pPr>
        <w:shd w:val="clear" w:color="auto" w:fill="FFFFFF"/>
        <w:spacing w:before="100" w:beforeAutospacing="1" w:after="80" w:line="240" w:lineRule="auto"/>
        <w:ind w:left="720"/>
        <w:jc w:val="both"/>
        <w:rPr>
          <w:rFonts w:ascii="Arial" w:eastAsiaTheme="minorEastAsia" w:hAnsi="Arial" w:cs="Arial"/>
          <w:color w:val="000000"/>
          <w:sz w:val="21"/>
          <w:szCs w:val="21"/>
          <w:lang w:val="es-ES_tradnl" w:bidi="ar-SA"/>
        </w:rPr>
      </w:pPr>
      <w:r w:rsidRPr="004E4DB3">
        <w:rPr>
          <w:rFonts w:ascii="Arial" w:eastAsiaTheme="minorEastAsia" w:hAnsi="Arial" w:cs="Arial"/>
          <w:color w:val="000000"/>
          <w:lang w:val="es-ES_tradnl" w:bidi="ar-SA"/>
        </w:rPr>
        <w:lastRenderedPageBreak/>
        <w:t>·</w:t>
      </w:r>
      <w:r w:rsidRPr="004E4DB3">
        <w:rPr>
          <w:rFonts w:ascii="Times New Roman" w:eastAsiaTheme="minorEastAsia"/>
          <w:color w:val="000000"/>
          <w:sz w:val="14"/>
          <w:szCs w:val="14"/>
          <w:lang w:val="es-ES_tradnl" w:bidi="ar-SA"/>
        </w:rPr>
        <w:t>         </w:t>
      </w:r>
      <w:r w:rsidRPr="004E4DB3">
        <w:rPr>
          <w:rFonts w:ascii="Arial" w:eastAsiaTheme="minorEastAsia" w:hAnsi="Arial" w:cs="Arial"/>
          <w:color w:val="000000"/>
          <w:lang w:val="es-ES_tradnl" w:bidi="ar-SA"/>
        </w:rPr>
        <w:t xml:space="preserve">Utilizar de forma gratuita la </w:t>
      </w:r>
      <w:proofErr w:type="spellStart"/>
      <w:r w:rsidRPr="004E4DB3">
        <w:rPr>
          <w:rFonts w:ascii="Arial" w:eastAsiaTheme="minorEastAsia" w:hAnsi="Arial" w:cs="Arial"/>
          <w:color w:val="000000"/>
          <w:lang w:val="es-ES_tradnl" w:bidi="ar-SA"/>
        </w:rPr>
        <w:t>app</w:t>
      </w:r>
      <w:proofErr w:type="spellEnd"/>
      <w:r w:rsidRPr="004E4DB3">
        <w:rPr>
          <w:rFonts w:ascii="Arial" w:eastAsiaTheme="minorEastAsia" w:hAnsi="Arial" w:cs="Arial"/>
          <w:color w:val="000000"/>
          <w:lang w:val="es-ES_tradnl" w:bidi="ar-SA"/>
        </w:rPr>
        <w:t xml:space="preserve"> oficial México GP donde habrá un tutorial sobre el formato de cobro para adquirir alimentos y bebidas, así como un catálogo de los productos disponibles y una “lista de compra” para facilitar la selección de productos antes de llegar a caja.</w:t>
      </w:r>
    </w:p>
    <w:p w14:paraId="2462BA32" w14:textId="77777777" w:rsidR="004E4DB3" w:rsidRPr="004E4DB3" w:rsidRDefault="004E4DB3" w:rsidP="004E4DB3">
      <w:pPr>
        <w:shd w:val="clear" w:color="auto" w:fill="FFFFFF"/>
        <w:spacing w:after="0" w:line="240" w:lineRule="auto"/>
        <w:jc w:val="center"/>
        <w:rPr>
          <w:rFonts w:ascii="Arial" w:eastAsiaTheme="minorEastAsia" w:hAnsi="Arial" w:cs="Arial"/>
          <w:color w:val="000000"/>
          <w:sz w:val="21"/>
          <w:szCs w:val="21"/>
          <w:lang w:val="es-ES_tradnl" w:bidi="ar-SA"/>
        </w:rPr>
      </w:pPr>
      <w:r w:rsidRPr="004E4DB3">
        <w:rPr>
          <w:rFonts w:ascii="Arial" w:eastAsiaTheme="minorEastAsia" w:hAnsi="Arial" w:cs="Arial"/>
          <w:color w:val="000000"/>
          <w:sz w:val="21"/>
          <w:szCs w:val="21"/>
          <w:lang w:val="es-ES_tradnl" w:bidi="ar-SA"/>
        </w:rPr>
        <w:t> </w:t>
      </w:r>
    </w:p>
    <w:p w14:paraId="3E069E04" w14:textId="24CBEEE6" w:rsidR="004E4DB3" w:rsidRPr="004E4DB3" w:rsidRDefault="004E4DB3" w:rsidP="004E4DB3">
      <w:pPr>
        <w:shd w:val="clear" w:color="auto" w:fill="FFFFFF"/>
        <w:ind w:right="49"/>
        <w:jc w:val="center"/>
        <w:rPr>
          <w:rFonts w:ascii="Arial" w:hAnsi="Arial" w:cs="Arial"/>
          <w:color w:val="000000"/>
          <w:sz w:val="21"/>
          <w:szCs w:val="21"/>
          <w:lang w:val="es-ES_tradnl"/>
        </w:rPr>
      </w:pPr>
      <w:r w:rsidRPr="004E4DB3">
        <w:rPr>
          <w:rFonts w:ascii="Arial" w:hAnsi="Arial" w:cs="Arial"/>
          <w:color w:val="000000"/>
          <w:sz w:val="21"/>
          <w:szCs w:val="21"/>
          <w:lang w:val="es-ES_tradnl"/>
        </w:rPr>
        <w:t>-o-</w:t>
      </w:r>
    </w:p>
    <w:p w14:paraId="1EE8E73B" w14:textId="77777777" w:rsidR="004E4DB3" w:rsidRPr="004E4DB3" w:rsidRDefault="004E4DB3" w:rsidP="004E4DB3">
      <w:pPr>
        <w:shd w:val="clear" w:color="auto" w:fill="FFFFFF"/>
        <w:ind w:right="49"/>
        <w:jc w:val="center"/>
        <w:rPr>
          <w:rFonts w:ascii="Arial" w:hAnsi="Arial" w:cs="Arial"/>
          <w:color w:val="000000"/>
          <w:sz w:val="21"/>
          <w:szCs w:val="21"/>
          <w:lang w:val="es-ES_tradnl"/>
        </w:rPr>
      </w:pPr>
      <w:r w:rsidRPr="004E4DB3">
        <w:rPr>
          <w:rFonts w:ascii="Arial" w:hAnsi="Arial" w:cs="Arial"/>
          <w:color w:val="000000"/>
          <w:sz w:val="21"/>
          <w:szCs w:val="21"/>
          <w:lang w:val="es-ES_tradnl"/>
        </w:rPr>
        <w:fldChar w:fldCharType="begin"/>
      </w:r>
      <w:r w:rsidRPr="004E4DB3">
        <w:rPr>
          <w:rFonts w:ascii="Arial" w:hAnsi="Arial" w:cs="Arial"/>
          <w:color w:val="000000"/>
          <w:sz w:val="21"/>
          <w:szCs w:val="21"/>
          <w:lang w:val="es-ES_tradnl"/>
        </w:rPr>
        <w:instrText xml:space="preserve"> HYPERLINK "http://www.mexicogp.mx/" \t "_blank" </w:instrText>
      </w:r>
      <w:r w:rsidRPr="004E4DB3">
        <w:rPr>
          <w:rFonts w:ascii="Arial" w:hAnsi="Arial" w:cs="Arial"/>
          <w:color w:val="000000"/>
          <w:sz w:val="21"/>
          <w:szCs w:val="21"/>
          <w:lang w:val="es-ES_tradnl"/>
        </w:rPr>
      </w:r>
      <w:r w:rsidRPr="004E4DB3">
        <w:rPr>
          <w:rFonts w:ascii="Arial" w:hAnsi="Arial" w:cs="Arial"/>
          <w:color w:val="000000"/>
          <w:sz w:val="21"/>
          <w:szCs w:val="21"/>
          <w:lang w:val="es-ES_tradnl"/>
        </w:rPr>
        <w:fldChar w:fldCharType="separate"/>
      </w:r>
      <w:r w:rsidRPr="004E4DB3">
        <w:rPr>
          <w:rStyle w:val="Hyperlink"/>
          <w:rFonts w:ascii="Arial" w:hAnsi="Arial" w:cs="Arial"/>
          <w:color w:val="1155CC"/>
          <w:sz w:val="21"/>
          <w:szCs w:val="21"/>
          <w:lang w:val="es-ES_tradnl"/>
        </w:rPr>
        <w:t>www.mexicogp.mx</w:t>
      </w:r>
      <w:r w:rsidRPr="004E4DB3">
        <w:rPr>
          <w:rFonts w:ascii="Arial" w:hAnsi="Arial" w:cs="Arial"/>
          <w:color w:val="000000"/>
          <w:sz w:val="21"/>
          <w:szCs w:val="21"/>
          <w:lang w:val="es-ES_tradnl"/>
        </w:rPr>
        <w:fldChar w:fldCharType="end"/>
      </w:r>
    </w:p>
    <w:p w14:paraId="67FB8BDC" w14:textId="77777777" w:rsidR="004E4DB3" w:rsidRPr="004E4DB3" w:rsidRDefault="004E4DB3" w:rsidP="004E4DB3">
      <w:pPr>
        <w:shd w:val="clear" w:color="auto" w:fill="FFFFFF"/>
        <w:ind w:right="49"/>
        <w:jc w:val="center"/>
        <w:rPr>
          <w:rFonts w:ascii="Arial" w:hAnsi="Arial" w:cs="Arial"/>
          <w:color w:val="000000"/>
          <w:sz w:val="21"/>
          <w:szCs w:val="21"/>
          <w:lang w:val="es-ES_tradnl"/>
        </w:rPr>
      </w:pPr>
      <w:r w:rsidRPr="004E4DB3">
        <w:rPr>
          <w:rFonts w:ascii="Arial" w:hAnsi="Arial" w:cs="Arial"/>
          <w:color w:val="000000"/>
          <w:sz w:val="21"/>
          <w:szCs w:val="21"/>
          <w:lang w:val="es-ES_tradnl"/>
        </w:rPr>
        <w:t xml:space="preserve">Facebook: </w:t>
      </w:r>
      <w:proofErr w:type="spellStart"/>
      <w:r w:rsidRPr="004E4DB3">
        <w:rPr>
          <w:rFonts w:ascii="Arial" w:hAnsi="Arial" w:cs="Arial"/>
          <w:color w:val="000000"/>
          <w:sz w:val="21"/>
          <w:szCs w:val="21"/>
          <w:lang w:val="es-ES_tradnl"/>
        </w:rPr>
        <w:t>mexicogp</w:t>
      </w:r>
      <w:proofErr w:type="spellEnd"/>
    </w:p>
    <w:p w14:paraId="3831776D" w14:textId="77777777" w:rsidR="004E4DB3" w:rsidRPr="004E4DB3" w:rsidRDefault="004E4DB3" w:rsidP="004E4DB3">
      <w:pPr>
        <w:shd w:val="clear" w:color="auto" w:fill="FFFFFF"/>
        <w:ind w:right="49"/>
        <w:jc w:val="center"/>
        <w:rPr>
          <w:rFonts w:ascii="Arial" w:hAnsi="Arial" w:cs="Arial"/>
          <w:color w:val="000000"/>
          <w:sz w:val="21"/>
          <w:szCs w:val="21"/>
          <w:lang w:val="es-ES_tradnl"/>
        </w:rPr>
      </w:pPr>
      <w:proofErr w:type="spellStart"/>
      <w:r w:rsidRPr="004E4DB3">
        <w:rPr>
          <w:rFonts w:ascii="Arial" w:hAnsi="Arial" w:cs="Arial"/>
          <w:color w:val="000000"/>
          <w:sz w:val="21"/>
          <w:szCs w:val="21"/>
          <w:lang w:val="es-ES_tradnl"/>
        </w:rPr>
        <w:t>Instagram</w:t>
      </w:r>
      <w:proofErr w:type="spellEnd"/>
      <w:r w:rsidRPr="004E4DB3">
        <w:rPr>
          <w:rFonts w:ascii="Arial" w:hAnsi="Arial" w:cs="Arial"/>
          <w:color w:val="000000"/>
          <w:sz w:val="21"/>
          <w:szCs w:val="21"/>
          <w:lang w:val="es-ES_tradnl"/>
        </w:rPr>
        <w:t>/</w:t>
      </w:r>
      <w:proofErr w:type="spellStart"/>
      <w:r w:rsidRPr="004E4DB3">
        <w:rPr>
          <w:rFonts w:ascii="Arial" w:hAnsi="Arial" w:cs="Arial"/>
          <w:color w:val="000000"/>
          <w:sz w:val="21"/>
          <w:szCs w:val="21"/>
          <w:lang w:val="es-ES_tradnl"/>
        </w:rPr>
        <w:t>Twitter</w:t>
      </w:r>
      <w:proofErr w:type="spellEnd"/>
      <w:r w:rsidRPr="004E4DB3">
        <w:rPr>
          <w:rFonts w:ascii="Arial" w:hAnsi="Arial" w:cs="Arial"/>
          <w:color w:val="000000"/>
          <w:sz w:val="21"/>
          <w:szCs w:val="21"/>
          <w:lang w:val="es-ES_tradnl"/>
        </w:rPr>
        <w:t>: @</w:t>
      </w:r>
      <w:proofErr w:type="spellStart"/>
      <w:r w:rsidRPr="004E4DB3">
        <w:rPr>
          <w:rFonts w:ascii="Arial" w:hAnsi="Arial" w:cs="Arial"/>
          <w:color w:val="000000"/>
          <w:sz w:val="21"/>
          <w:szCs w:val="21"/>
          <w:lang w:val="es-ES_tradnl"/>
        </w:rPr>
        <w:t>mexicogp</w:t>
      </w:r>
      <w:proofErr w:type="spellEnd"/>
    </w:p>
    <w:p w14:paraId="33975C90" w14:textId="1CD936B3" w:rsidR="004E4DB3" w:rsidRPr="004E4DB3" w:rsidRDefault="004E4DB3" w:rsidP="00963DCA">
      <w:pPr>
        <w:shd w:val="clear" w:color="auto" w:fill="FFFFFF"/>
        <w:ind w:right="49"/>
        <w:jc w:val="center"/>
        <w:rPr>
          <w:rFonts w:ascii="Arial" w:hAnsi="Arial" w:cs="Arial"/>
          <w:color w:val="000000"/>
          <w:sz w:val="21"/>
          <w:szCs w:val="21"/>
          <w:lang w:val="es-ES_tradnl"/>
        </w:rPr>
      </w:pPr>
      <w:r w:rsidRPr="004E4DB3">
        <w:rPr>
          <w:rFonts w:ascii="Arial" w:hAnsi="Arial" w:cs="Arial"/>
          <w:color w:val="000000"/>
          <w:sz w:val="21"/>
          <w:szCs w:val="21"/>
          <w:lang w:val="es-ES_tradnl"/>
        </w:rPr>
        <w:t>#</w:t>
      </w:r>
      <w:proofErr w:type="spellStart"/>
      <w:r w:rsidRPr="004E4DB3">
        <w:rPr>
          <w:rFonts w:ascii="Arial" w:hAnsi="Arial" w:cs="Arial"/>
          <w:color w:val="000000"/>
          <w:sz w:val="21"/>
          <w:szCs w:val="21"/>
          <w:lang w:val="es-ES_tradnl"/>
        </w:rPr>
        <w:t>MexicoGP</w:t>
      </w:r>
      <w:proofErr w:type="spellEnd"/>
      <w:r w:rsidRPr="004E4DB3">
        <w:rPr>
          <w:rFonts w:ascii="Arial" w:hAnsi="Arial" w:cs="Arial"/>
          <w:color w:val="000000"/>
          <w:sz w:val="21"/>
          <w:szCs w:val="21"/>
          <w:lang w:val="es-ES_tradnl"/>
        </w:rPr>
        <w:t xml:space="preserve"> #F1ESTA #F1EBRE</w:t>
      </w:r>
    </w:p>
    <w:p w14:paraId="50C6D009" w14:textId="77777777" w:rsidR="004E4DB3" w:rsidRPr="004E4DB3" w:rsidRDefault="004E4DB3" w:rsidP="004E4DB3">
      <w:pPr>
        <w:shd w:val="clear" w:color="auto" w:fill="FFFFFF"/>
        <w:ind w:right="1750"/>
        <w:jc w:val="center"/>
        <w:rPr>
          <w:rFonts w:ascii="Arial" w:hAnsi="Arial" w:cs="Arial"/>
          <w:color w:val="000000"/>
          <w:sz w:val="21"/>
          <w:szCs w:val="21"/>
          <w:lang w:val="es-ES_tradnl"/>
        </w:rPr>
      </w:pPr>
      <w:r w:rsidRPr="004E4DB3">
        <w:rPr>
          <w:rFonts w:ascii="Arial" w:hAnsi="Arial" w:cs="Arial"/>
          <w:color w:val="000000"/>
          <w:sz w:val="21"/>
          <w:szCs w:val="21"/>
          <w:lang w:val="es-ES_tradnl"/>
        </w:rPr>
        <w:t> </w:t>
      </w:r>
    </w:p>
    <w:p w14:paraId="7627CD4C" w14:textId="77777777" w:rsidR="004E4DB3" w:rsidRPr="004E4DB3" w:rsidRDefault="004E4DB3" w:rsidP="004E4DB3">
      <w:pPr>
        <w:shd w:val="clear" w:color="auto" w:fill="FFFFFF"/>
        <w:ind w:right="49"/>
        <w:jc w:val="center"/>
        <w:rPr>
          <w:rFonts w:ascii="Arial" w:hAnsi="Arial" w:cs="Arial"/>
          <w:color w:val="000000"/>
          <w:sz w:val="21"/>
          <w:szCs w:val="21"/>
          <w:lang w:val="es-ES_tradnl"/>
        </w:rPr>
      </w:pPr>
      <w:r w:rsidRPr="004E4DB3">
        <w:rPr>
          <w:rFonts w:ascii="Arial" w:hAnsi="Arial" w:cs="Arial"/>
          <w:b/>
          <w:bCs/>
          <w:color w:val="000000"/>
          <w:sz w:val="21"/>
          <w:szCs w:val="21"/>
          <w:lang w:val="es-ES_tradnl"/>
        </w:rPr>
        <w:t>Contacto:</w:t>
      </w:r>
    </w:p>
    <w:tbl>
      <w:tblPr>
        <w:tblW w:w="0" w:type="auto"/>
        <w:shd w:val="clear" w:color="auto" w:fill="FFFFFF"/>
        <w:tblCellMar>
          <w:left w:w="0" w:type="dxa"/>
          <w:right w:w="0" w:type="dxa"/>
        </w:tblCellMar>
        <w:tblLook w:val="04A0" w:firstRow="1" w:lastRow="0" w:firstColumn="1" w:lastColumn="0" w:noHBand="0" w:noVBand="1"/>
      </w:tblPr>
      <w:tblGrid>
        <w:gridCol w:w="4492"/>
        <w:gridCol w:w="4562"/>
      </w:tblGrid>
      <w:tr w:rsidR="004E4DB3" w:rsidRPr="004E4DB3" w14:paraId="0C8DF402" w14:textId="77777777" w:rsidTr="004E4DB3">
        <w:tc>
          <w:tcPr>
            <w:tcW w:w="4492" w:type="dxa"/>
            <w:shd w:val="clear" w:color="auto" w:fill="FFFFFF"/>
            <w:tcMar>
              <w:top w:w="0" w:type="dxa"/>
              <w:left w:w="108" w:type="dxa"/>
              <w:bottom w:w="0" w:type="dxa"/>
              <w:right w:w="108" w:type="dxa"/>
            </w:tcMar>
            <w:hideMark/>
          </w:tcPr>
          <w:p w14:paraId="6FFBC941" w14:textId="77777777" w:rsidR="004E4DB3" w:rsidRPr="004E4DB3" w:rsidRDefault="004E4DB3">
            <w:pPr>
              <w:jc w:val="center"/>
              <w:rPr>
                <w:rFonts w:ascii="Times" w:eastAsiaTheme="minorEastAsia" w:hAnsi="Times" w:cs="Arial"/>
                <w:color w:val="000000"/>
                <w:sz w:val="20"/>
                <w:szCs w:val="20"/>
                <w:lang w:val="es-ES_tradnl"/>
              </w:rPr>
            </w:pPr>
            <w:r w:rsidRPr="004E4DB3">
              <w:rPr>
                <w:rFonts w:ascii="Arial" w:hAnsi="Arial" w:cs="Arial"/>
                <w:color w:val="000000"/>
                <w:lang w:val="es-ES_tradnl"/>
              </w:rPr>
              <w:t>Francisco Velázquez</w:t>
            </w:r>
          </w:p>
          <w:p w14:paraId="2964AB24" w14:textId="77777777" w:rsidR="004E4DB3" w:rsidRPr="004E4DB3" w:rsidRDefault="004E4DB3">
            <w:pPr>
              <w:jc w:val="center"/>
              <w:rPr>
                <w:rFonts w:cs="Arial"/>
                <w:color w:val="000000"/>
                <w:lang w:val="es-ES_tradnl"/>
              </w:rPr>
            </w:pPr>
            <w:r w:rsidRPr="004E4DB3">
              <w:rPr>
                <w:rFonts w:cs="Arial"/>
                <w:color w:val="000000"/>
                <w:lang w:val="es-ES_tradnl"/>
              </w:rPr>
              <w:fldChar w:fldCharType="begin"/>
            </w:r>
            <w:r w:rsidRPr="004E4DB3">
              <w:rPr>
                <w:rFonts w:cs="Arial"/>
                <w:color w:val="000000"/>
                <w:lang w:val="es-ES_tradnl"/>
              </w:rPr>
              <w:instrText xml:space="preserve"> HYPERLINK "mailto:fvelazquezc@cie.com.mx" \t "_blank" </w:instrText>
            </w:r>
            <w:r w:rsidRPr="004E4DB3">
              <w:rPr>
                <w:rFonts w:cs="Arial"/>
                <w:color w:val="000000"/>
                <w:lang w:val="es-ES_tradnl"/>
              </w:rPr>
            </w:r>
            <w:r w:rsidRPr="004E4DB3">
              <w:rPr>
                <w:rFonts w:cs="Arial"/>
                <w:color w:val="000000"/>
                <w:lang w:val="es-ES_tradnl"/>
              </w:rPr>
              <w:fldChar w:fldCharType="separate"/>
            </w:r>
            <w:r w:rsidRPr="004E4DB3">
              <w:rPr>
                <w:rStyle w:val="Hyperlink"/>
                <w:rFonts w:ascii="Arial" w:hAnsi="Arial" w:cs="Arial"/>
                <w:color w:val="800080"/>
                <w:lang w:val="es-ES_tradnl"/>
              </w:rPr>
              <w:t>fvelazquezc@cie.com.mx</w:t>
            </w:r>
            <w:r w:rsidRPr="004E4DB3">
              <w:rPr>
                <w:rFonts w:cs="Arial"/>
                <w:color w:val="000000"/>
                <w:lang w:val="es-ES_tradnl"/>
              </w:rPr>
              <w:fldChar w:fldCharType="end"/>
            </w:r>
          </w:p>
          <w:p w14:paraId="1606468B" w14:textId="77777777" w:rsidR="004E4DB3" w:rsidRPr="004E4DB3" w:rsidRDefault="004E4DB3">
            <w:pPr>
              <w:jc w:val="center"/>
              <w:rPr>
                <w:rFonts w:cs="Arial"/>
                <w:color w:val="000000"/>
                <w:lang w:val="es-ES_tradnl"/>
              </w:rPr>
            </w:pPr>
            <w:r w:rsidRPr="004E4DB3">
              <w:rPr>
                <w:rFonts w:ascii="Arial" w:hAnsi="Arial" w:cs="Arial"/>
                <w:color w:val="000000"/>
                <w:lang w:val="es-ES_tradnl"/>
              </w:rPr>
              <w:t>(52 55) 52019089</w:t>
            </w:r>
          </w:p>
          <w:p w14:paraId="09CCFA65" w14:textId="77777777" w:rsidR="004E4DB3" w:rsidRPr="004E4DB3" w:rsidRDefault="004E4DB3">
            <w:pPr>
              <w:jc w:val="center"/>
              <w:rPr>
                <w:rFonts w:ascii="Times" w:eastAsiaTheme="minorEastAsia" w:hAnsi="Times" w:cs="Arial"/>
                <w:color w:val="000000"/>
                <w:lang w:val="es-ES_tradnl"/>
              </w:rPr>
            </w:pPr>
            <w:r w:rsidRPr="004E4DB3">
              <w:rPr>
                <w:rFonts w:ascii="Arial" w:hAnsi="Arial" w:cs="Arial"/>
                <w:color w:val="000000"/>
                <w:lang w:val="es-ES_tradnl"/>
              </w:rPr>
              <w:t>CIE</w:t>
            </w:r>
          </w:p>
        </w:tc>
        <w:tc>
          <w:tcPr>
            <w:tcW w:w="4562" w:type="dxa"/>
            <w:shd w:val="clear" w:color="auto" w:fill="FFFFFF"/>
            <w:tcMar>
              <w:top w:w="0" w:type="dxa"/>
              <w:left w:w="108" w:type="dxa"/>
              <w:bottom w:w="0" w:type="dxa"/>
              <w:right w:w="108" w:type="dxa"/>
            </w:tcMar>
            <w:hideMark/>
          </w:tcPr>
          <w:p w14:paraId="17AEBB80" w14:textId="77777777" w:rsidR="004E4DB3" w:rsidRPr="004E4DB3" w:rsidRDefault="004E4DB3">
            <w:pPr>
              <w:jc w:val="center"/>
              <w:rPr>
                <w:rFonts w:ascii="Times" w:eastAsiaTheme="minorEastAsia" w:hAnsi="Times" w:cs="Arial"/>
                <w:color w:val="000000"/>
                <w:sz w:val="20"/>
                <w:szCs w:val="20"/>
                <w:lang w:val="es-ES_tradnl"/>
              </w:rPr>
            </w:pPr>
            <w:r w:rsidRPr="004E4DB3">
              <w:rPr>
                <w:rFonts w:ascii="Arial" w:hAnsi="Arial" w:cs="Arial"/>
                <w:color w:val="000000"/>
                <w:lang w:val="es-ES_tradnl"/>
              </w:rPr>
              <w:t xml:space="preserve">Manuel </w:t>
            </w:r>
            <w:proofErr w:type="spellStart"/>
            <w:r w:rsidRPr="004E4DB3">
              <w:rPr>
                <w:rFonts w:ascii="Arial" w:hAnsi="Arial" w:cs="Arial"/>
                <w:color w:val="000000"/>
                <w:lang w:val="es-ES_tradnl"/>
              </w:rPr>
              <w:t>Orvañanos</w:t>
            </w:r>
            <w:proofErr w:type="spellEnd"/>
          </w:p>
          <w:p w14:paraId="255BE9EE" w14:textId="77777777" w:rsidR="004E4DB3" w:rsidRPr="004E4DB3" w:rsidRDefault="004E4DB3">
            <w:pPr>
              <w:jc w:val="center"/>
              <w:rPr>
                <w:rFonts w:cs="Arial"/>
                <w:color w:val="000000"/>
                <w:lang w:val="es-ES_tradnl"/>
              </w:rPr>
            </w:pPr>
            <w:r w:rsidRPr="004E4DB3">
              <w:rPr>
                <w:rFonts w:cs="Arial"/>
                <w:color w:val="000000"/>
                <w:lang w:val="es-ES_tradnl"/>
              </w:rPr>
              <w:fldChar w:fldCharType="begin"/>
            </w:r>
            <w:r w:rsidRPr="004E4DB3">
              <w:rPr>
                <w:rFonts w:cs="Arial"/>
                <w:color w:val="000000"/>
                <w:lang w:val="es-ES_tradnl"/>
              </w:rPr>
              <w:instrText xml:space="preserve"> HYPERLINK "mailto:manuel@bandofinsiders.com" \t "_blank" </w:instrText>
            </w:r>
            <w:r w:rsidRPr="004E4DB3">
              <w:rPr>
                <w:rFonts w:cs="Arial"/>
                <w:color w:val="000000"/>
                <w:lang w:val="es-ES_tradnl"/>
              </w:rPr>
            </w:r>
            <w:r w:rsidRPr="004E4DB3">
              <w:rPr>
                <w:rFonts w:cs="Arial"/>
                <w:color w:val="000000"/>
                <w:lang w:val="es-ES_tradnl"/>
              </w:rPr>
              <w:fldChar w:fldCharType="separate"/>
            </w:r>
            <w:r w:rsidRPr="004E4DB3">
              <w:rPr>
                <w:rStyle w:val="Hyperlink"/>
                <w:rFonts w:ascii="Arial" w:hAnsi="Arial" w:cs="Arial"/>
                <w:color w:val="800080"/>
                <w:lang w:val="es-ES_tradnl"/>
              </w:rPr>
              <w:t>manuel@bandofinsiders.com</w:t>
            </w:r>
            <w:r w:rsidRPr="004E4DB3">
              <w:rPr>
                <w:rFonts w:cs="Arial"/>
                <w:color w:val="000000"/>
                <w:lang w:val="es-ES_tradnl"/>
              </w:rPr>
              <w:fldChar w:fldCharType="end"/>
            </w:r>
          </w:p>
          <w:p w14:paraId="522A0D6D" w14:textId="77777777" w:rsidR="004E4DB3" w:rsidRPr="004E4DB3" w:rsidRDefault="004E4DB3">
            <w:pPr>
              <w:jc w:val="center"/>
              <w:rPr>
                <w:rFonts w:cs="Arial"/>
                <w:color w:val="000000"/>
                <w:lang w:val="es-ES_tradnl"/>
              </w:rPr>
            </w:pPr>
            <w:r w:rsidRPr="004E4DB3">
              <w:rPr>
                <w:rFonts w:ascii="Arial" w:hAnsi="Arial" w:cs="Arial"/>
                <w:color w:val="000000"/>
                <w:lang w:val="es-ES_tradnl"/>
              </w:rPr>
              <w:t>(52 55) 63866686</w:t>
            </w:r>
          </w:p>
          <w:p w14:paraId="3251F0C1" w14:textId="77777777" w:rsidR="004E4DB3" w:rsidRPr="004E4DB3" w:rsidRDefault="004E4DB3">
            <w:pPr>
              <w:jc w:val="center"/>
              <w:rPr>
                <w:rFonts w:ascii="Times" w:eastAsiaTheme="minorEastAsia" w:hAnsi="Times" w:cs="Arial"/>
                <w:color w:val="000000"/>
                <w:lang w:val="es-ES_tradnl"/>
              </w:rPr>
            </w:pPr>
            <w:r w:rsidRPr="004E4DB3">
              <w:rPr>
                <w:rFonts w:ascii="Arial" w:hAnsi="Arial" w:cs="Arial"/>
                <w:color w:val="000000"/>
                <w:lang w:val="es-ES_tradnl"/>
              </w:rPr>
              <w:t xml:space="preserve">Band of </w:t>
            </w:r>
            <w:proofErr w:type="spellStart"/>
            <w:r w:rsidRPr="004E4DB3">
              <w:rPr>
                <w:rFonts w:ascii="Arial" w:hAnsi="Arial" w:cs="Arial"/>
                <w:color w:val="000000"/>
                <w:lang w:val="es-ES_tradnl"/>
              </w:rPr>
              <w:t>Insiders</w:t>
            </w:r>
            <w:proofErr w:type="spellEnd"/>
          </w:p>
        </w:tc>
      </w:tr>
    </w:tbl>
    <w:p w14:paraId="3CD6A6AD" w14:textId="77777777" w:rsidR="004E4DB3" w:rsidRPr="004E4DB3" w:rsidRDefault="004E4DB3" w:rsidP="004E4DB3">
      <w:pPr>
        <w:shd w:val="clear" w:color="auto" w:fill="FFFFFF"/>
        <w:ind w:right="49"/>
        <w:jc w:val="both"/>
        <w:rPr>
          <w:rFonts w:ascii="Arial" w:eastAsiaTheme="minorEastAsia" w:hAnsi="Arial" w:cs="Arial"/>
          <w:color w:val="000000"/>
          <w:sz w:val="21"/>
          <w:szCs w:val="21"/>
          <w:lang w:val="es-ES_tradnl"/>
        </w:rPr>
      </w:pPr>
      <w:r w:rsidRPr="004E4DB3">
        <w:rPr>
          <w:rFonts w:ascii="Arial" w:hAnsi="Arial" w:cs="Arial"/>
          <w:b/>
          <w:bCs/>
          <w:color w:val="000000"/>
          <w:sz w:val="21"/>
          <w:szCs w:val="21"/>
          <w:lang w:val="es-ES_tradnl"/>
        </w:rPr>
        <w:t> </w:t>
      </w:r>
    </w:p>
    <w:p w14:paraId="11C50C4C" w14:textId="77777777"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Arial" w:hAnsi="Arial" w:cs="Arial"/>
          <w:b/>
          <w:bCs/>
          <w:color w:val="000000"/>
          <w:sz w:val="16"/>
          <w:szCs w:val="16"/>
          <w:u w:val="single"/>
          <w:lang w:val="es-ES_tradnl"/>
        </w:rPr>
        <w:t>Sobre CIE</w:t>
      </w:r>
    </w:p>
    <w:p w14:paraId="4F758418" w14:textId="77777777"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Arial" w:hAnsi="Arial" w:cs="Arial"/>
          <w:color w:val="333333"/>
          <w:sz w:val="16"/>
          <w:szCs w:val="16"/>
          <w:lang w:val="es-ES_tradnl"/>
        </w:rPr>
        <w:t>Corporación Interamericana de Entretenimiento, S.A.B de C. V.</w:t>
      </w:r>
    </w:p>
    <w:p w14:paraId="6A59674E" w14:textId="77777777"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Cambria" w:hAnsi="Cambria" w:cs="Arial"/>
          <w:color w:val="000000"/>
          <w:sz w:val="24"/>
          <w:szCs w:val="24"/>
          <w:lang w:val="es-ES_tradnl"/>
        </w:rPr>
        <w:fldChar w:fldCharType="begin"/>
      </w:r>
      <w:r w:rsidRPr="004E4DB3">
        <w:rPr>
          <w:rFonts w:ascii="Cambria" w:hAnsi="Cambria" w:cs="Arial"/>
          <w:color w:val="000000"/>
          <w:sz w:val="24"/>
          <w:szCs w:val="24"/>
          <w:lang w:val="es-ES_tradnl"/>
        </w:rPr>
        <w:instrText xml:space="preserve"> HYPERLINK "http://www.cie.com.mx/" \t "_blank" </w:instrText>
      </w:r>
      <w:r w:rsidRPr="004E4DB3">
        <w:rPr>
          <w:rFonts w:ascii="Cambria" w:hAnsi="Cambria" w:cs="Arial"/>
          <w:color w:val="000000"/>
          <w:sz w:val="24"/>
          <w:szCs w:val="24"/>
          <w:lang w:val="es-ES_tradnl"/>
        </w:rPr>
      </w:r>
      <w:r w:rsidRPr="004E4DB3">
        <w:rPr>
          <w:rFonts w:ascii="Cambria" w:hAnsi="Cambria" w:cs="Arial"/>
          <w:color w:val="000000"/>
          <w:sz w:val="24"/>
          <w:szCs w:val="24"/>
          <w:lang w:val="es-ES_tradnl"/>
        </w:rPr>
        <w:fldChar w:fldCharType="separate"/>
      </w:r>
      <w:r w:rsidRPr="004E4DB3">
        <w:rPr>
          <w:rStyle w:val="Hyperlink"/>
          <w:rFonts w:ascii="Arial" w:hAnsi="Arial" w:cs="Arial"/>
          <w:color w:val="800080"/>
          <w:sz w:val="16"/>
          <w:szCs w:val="16"/>
          <w:lang w:val="es-ES_tradnl"/>
        </w:rPr>
        <w:t>www.cie.com.mx</w:t>
      </w:r>
      <w:r w:rsidRPr="004E4DB3">
        <w:rPr>
          <w:rFonts w:ascii="Cambria" w:hAnsi="Cambria" w:cs="Arial"/>
          <w:color w:val="000000"/>
          <w:sz w:val="24"/>
          <w:szCs w:val="24"/>
          <w:lang w:val="es-ES_tradnl"/>
        </w:rPr>
        <w:fldChar w:fldCharType="end"/>
      </w:r>
    </w:p>
    <w:p w14:paraId="752EC90E" w14:textId="1288C220"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Arial" w:hAnsi="Arial" w:cs="Arial"/>
          <w:color w:val="000000"/>
          <w:sz w:val="16"/>
          <w:szCs w:val="16"/>
          <w:lang w:val="es-ES_tradnl"/>
        </w:rPr>
        <w:t> Somos la compañía líder en el mercado del entretenimiento fuera de casa en México, Colombia y Centroamérica y uno de los participantes más destacados en el ámbito latinoamericano y mundial en la industria del espectáculo.</w:t>
      </w:r>
    </w:p>
    <w:p w14:paraId="2F3D1337" w14:textId="238C0C82"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Arial" w:hAnsi="Arial" w:cs="Arial"/>
          <w:color w:val="000000"/>
          <w:sz w:val="16"/>
          <w:szCs w:val="16"/>
          <w:lang w:val="es-ES_tradnl"/>
        </w:rPr>
        <w:t> 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5516E09F" w14:textId="77777777"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Arial" w:hAnsi="Arial" w:cs="Arial"/>
          <w:color w:val="000000"/>
          <w:sz w:val="16"/>
          <w:szCs w:val="16"/>
          <w:lang w:val="es-ES_tradnl"/>
        </w:rPr>
        <w:t> </w:t>
      </w:r>
    </w:p>
    <w:p w14:paraId="69B42414" w14:textId="77777777"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24A803FD" w14:textId="76CEC004" w:rsidR="004E4DB3" w:rsidRPr="004E4DB3" w:rsidRDefault="004E4DB3" w:rsidP="004E4DB3">
      <w:pPr>
        <w:shd w:val="clear" w:color="auto" w:fill="FFFFFF"/>
        <w:ind w:right="49"/>
        <w:jc w:val="both"/>
        <w:rPr>
          <w:rFonts w:ascii="Arial" w:hAnsi="Arial" w:cs="Arial"/>
          <w:color w:val="000000"/>
          <w:sz w:val="21"/>
          <w:szCs w:val="21"/>
          <w:lang w:val="es-ES_tradnl"/>
        </w:rPr>
      </w:pPr>
      <w:r w:rsidRPr="004E4DB3">
        <w:rPr>
          <w:rFonts w:ascii="Arial" w:hAnsi="Arial" w:cs="Arial"/>
          <w:color w:val="000000"/>
          <w:sz w:val="21"/>
          <w:szCs w:val="21"/>
          <w:lang w:val="es-ES_tradnl"/>
        </w:rPr>
        <w:t> </w:t>
      </w:r>
      <w:r w:rsidRPr="004E4DB3">
        <w:rPr>
          <w:rFonts w:ascii="Arial" w:hAnsi="Arial" w:cs="Arial"/>
          <w:color w:val="000000"/>
          <w:sz w:val="16"/>
          <w:szCs w:val="16"/>
          <w:lang w:val="es-ES_tradnl"/>
        </w:rPr>
        <w:t>CIE es una empresa pública cuyas acciones y títulos de deuda cotizan en la Bolsa Mexicana de Valores.</w:t>
      </w:r>
    </w:p>
    <w:p w14:paraId="5CADCC70" w14:textId="77777777" w:rsidR="004E4DB3" w:rsidRDefault="004E4DB3" w:rsidP="004E4DB3">
      <w:pPr>
        <w:shd w:val="clear" w:color="auto" w:fill="FFFFFF"/>
        <w:jc w:val="center"/>
        <w:rPr>
          <w:rFonts w:ascii="Arial" w:hAnsi="Arial" w:cs="Arial"/>
          <w:color w:val="000000"/>
          <w:sz w:val="21"/>
          <w:szCs w:val="21"/>
        </w:rPr>
      </w:pPr>
      <w:r>
        <w:rPr>
          <w:rFonts w:ascii="Arial" w:hAnsi="Arial" w:cs="Arial"/>
          <w:color w:val="000000"/>
          <w:sz w:val="21"/>
          <w:szCs w:val="21"/>
        </w:rPr>
        <w:t> </w:t>
      </w:r>
    </w:p>
    <w:p w14:paraId="6D577FD1" w14:textId="77777777" w:rsidR="004E4DB3" w:rsidRPr="004E4DB3" w:rsidRDefault="004E4DB3" w:rsidP="004E4DB3">
      <w:pPr>
        <w:shd w:val="clear" w:color="auto" w:fill="FFFFFF"/>
        <w:spacing w:after="0" w:line="240" w:lineRule="auto"/>
        <w:jc w:val="both"/>
        <w:rPr>
          <w:rFonts w:ascii="Arial" w:eastAsiaTheme="minorEastAsia" w:hAnsi="Arial" w:cs="Arial"/>
          <w:color w:val="000000"/>
          <w:sz w:val="21"/>
          <w:szCs w:val="21"/>
          <w:lang w:val="es-ES_tradnl" w:bidi="ar-SA"/>
        </w:rPr>
      </w:pPr>
    </w:p>
    <w:p w14:paraId="1D84ECC8" w14:textId="77777777" w:rsidR="004E4DB3" w:rsidRDefault="004E4DB3" w:rsidP="00076EEA">
      <w:pPr>
        <w:shd w:val="clear" w:color="auto" w:fill="FFFFFF"/>
        <w:spacing w:after="0" w:line="240" w:lineRule="auto"/>
        <w:jc w:val="right"/>
        <w:rPr>
          <w:rFonts w:ascii="Arial" w:eastAsiaTheme="minorEastAsia" w:hAnsi="Arial"/>
          <w:i/>
          <w:iCs/>
          <w:color w:val="000000"/>
          <w:sz w:val="20"/>
          <w:szCs w:val="20"/>
          <w:lang w:val="es-ES_tradnl" w:bidi="ar-SA"/>
        </w:rPr>
      </w:pPr>
    </w:p>
    <w:p w14:paraId="0F7C746C" w14:textId="77777777" w:rsidR="004E4DB3" w:rsidRDefault="004E4DB3" w:rsidP="00076EEA">
      <w:pPr>
        <w:shd w:val="clear" w:color="auto" w:fill="FFFFFF"/>
        <w:spacing w:after="0" w:line="240" w:lineRule="auto"/>
        <w:jc w:val="right"/>
        <w:rPr>
          <w:rFonts w:ascii="Arial" w:eastAsiaTheme="minorEastAsia" w:hAnsi="Arial"/>
          <w:i/>
          <w:iCs/>
          <w:color w:val="000000"/>
          <w:sz w:val="20"/>
          <w:szCs w:val="20"/>
          <w:lang w:val="es-ES_tradnl" w:bidi="ar-SA"/>
        </w:rPr>
      </w:pPr>
    </w:p>
    <w:p w14:paraId="348B1CD1" w14:textId="77777777" w:rsidR="004E4DB3" w:rsidRDefault="004E4DB3" w:rsidP="00076EEA">
      <w:pPr>
        <w:shd w:val="clear" w:color="auto" w:fill="FFFFFF"/>
        <w:spacing w:after="0" w:line="240" w:lineRule="auto"/>
        <w:jc w:val="right"/>
        <w:rPr>
          <w:rFonts w:ascii="Arial" w:eastAsiaTheme="minorEastAsia" w:hAnsi="Arial"/>
          <w:i/>
          <w:iCs/>
          <w:color w:val="000000"/>
          <w:sz w:val="20"/>
          <w:szCs w:val="20"/>
          <w:lang w:val="es-ES_tradnl" w:bidi="ar-SA"/>
        </w:rPr>
      </w:pPr>
    </w:p>
    <w:p w14:paraId="3F1F01D4" w14:textId="50A9B313" w:rsidR="00106D02" w:rsidRPr="00963DCA" w:rsidRDefault="00106D02" w:rsidP="00963DCA">
      <w:pPr>
        <w:shd w:val="clear" w:color="auto" w:fill="FFFFFF"/>
        <w:ind w:right="1750"/>
        <w:rPr>
          <w:rFonts w:ascii="Arial" w:eastAsiaTheme="minorEastAsia" w:hAnsi="Arial" w:cs="Arial"/>
          <w:color w:val="000000"/>
          <w:sz w:val="21"/>
          <w:szCs w:val="21"/>
          <w:lang w:val="es-ES_tradnl"/>
        </w:rPr>
      </w:pPr>
      <w:bookmarkStart w:id="0" w:name="_GoBack"/>
      <w:bookmarkEnd w:id="0"/>
    </w:p>
    <w:sectPr w:rsidR="00106D02" w:rsidRPr="00963DCA" w:rsidSect="0080762F">
      <w:headerReference w:type="even" r:id="rId9"/>
      <w:headerReference w:type="default" r:id="rId10"/>
      <w:headerReference w:type="first" r:id="rId11"/>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4E4DB3" w:rsidRDefault="004E4DB3">
      <w:pPr>
        <w:spacing w:after="0" w:line="240" w:lineRule="auto"/>
      </w:pPr>
      <w:r>
        <w:separator/>
      </w:r>
    </w:p>
  </w:endnote>
  <w:endnote w:type="continuationSeparator" w:id="0">
    <w:p w14:paraId="4956C5DA" w14:textId="77777777" w:rsidR="004E4DB3" w:rsidRDefault="004E4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4E4DB3" w:rsidRDefault="004E4DB3">
      <w:pPr>
        <w:spacing w:after="0" w:line="240" w:lineRule="auto"/>
      </w:pPr>
      <w:r>
        <w:separator/>
      </w:r>
    </w:p>
  </w:footnote>
  <w:footnote w:type="continuationSeparator" w:id="0">
    <w:p w14:paraId="5DD10B80" w14:textId="77777777" w:rsidR="004E4DB3" w:rsidRDefault="004E4D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4E4DB3" w:rsidRDefault="004E4DB3">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4E4DB3" w:rsidRDefault="004E4DB3"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4E4DB3" w:rsidRDefault="004E4DB3">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76EEA"/>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E5BDA"/>
    <w:rsid w:val="00401403"/>
    <w:rsid w:val="0045756C"/>
    <w:rsid w:val="004D0EEA"/>
    <w:rsid w:val="004E4DB3"/>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90996"/>
    <w:rsid w:val="008B74DA"/>
    <w:rsid w:val="008F626C"/>
    <w:rsid w:val="00963DCA"/>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D950DD"/>
    <w:rsid w:val="00E32ECA"/>
    <w:rsid w:val="00E83697"/>
    <w:rsid w:val="00EB2142"/>
    <w:rsid w:val="00ED308F"/>
    <w:rsid w:val="00EE347C"/>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paragraph" w:customStyle="1" w:styleId="m3994208300988212033msolistparagraph">
    <w:name w:val="m_3994208300988212033msolistparagraph"/>
    <w:basedOn w:val="Normal"/>
    <w:rsid w:val="00076EEA"/>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1504168602535894170msolistparagraph">
    <w:name w:val="m_-1504168602535894170msolistparagraph"/>
    <w:basedOn w:val="Normal"/>
    <w:rsid w:val="004E4DB3"/>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1504168602535894170m-9037073215633643615msoplaintext">
    <w:name w:val="m_-1504168602535894170m-9037073215633643615msoplaintext"/>
    <w:basedOn w:val="Normal"/>
    <w:rsid w:val="004E4DB3"/>
    <w:pPr>
      <w:spacing w:before="100" w:beforeAutospacing="1" w:after="100" w:afterAutospacing="1" w:line="240" w:lineRule="auto"/>
    </w:pPr>
    <w:rPr>
      <w:rFonts w:ascii="Times" w:eastAsiaTheme="minorEastAsia" w:hAnsi="Times" w:cstheme="minorBidi"/>
      <w:sz w:val="20"/>
      <w:szCs w:val="20"/>
      <w:lang w:val="es-ES_tradnl"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paragraph" w:customStyle="1" w:styleId="m3994208300988212033msolistparagraph">
    <w:name w:val="m_3994208300988212033msolistparagraph"/>
    <w:basedOn w:val="Normal"/>
    <w:rsid w:val="00076EEA"/>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1504168602535894170msolistparagraph">
    <w:name w:val="m_-1504168602535894170msolistparagraph"/>
    <w:basedOn w:val="Normal"/>
    <w:rsid w:val="004E4DB3"/>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1504168602535894170m-9037073215633643615msoplaintext">
    <w:name w:val="m_-1504168602535894170m-9037073215633643615msoplaintext"/>
    <w:basedOn w:val="Normal"/>
    <w:rsid w:val="004E4DB3"/>
    <w:pPr>
      <w:spacing w:before="100" w:beforeAutospacing="1" w:after="100" w:afterAutospacing="1" w:line="240" w:lineRule="auto"/>
    </w:pPr>
    <w:rPr>
      <w:rFonts w:ascii="Times" w:eastAsiaTheme="minorEastAsia" w:hAnsi="Times" w:cstheme="minorBidi"/>
      <w:sz w:val="20"/>
      <w:szCs w:val="20"/>
      <w:lang w:val="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53608">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7374911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75496684">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317608530">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6327648">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39587938">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797</Words>
  <Characters>4549</Characters>
  <Application>Microsoft Macintosh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2016-10-25T16:19:00Z</cp:lastPrinted>
  <dcterms:created xsi:type="dcterms:W3CDTF">2016-10-25T19:19:00Z</dcterms:created>
  <dcterms:modified xsi:type="dcterms:W3CDTF">2016-10-25T19:19:00Z</dcterms:modified>
</cp:coreProperties>
</file>